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 5-</w:t>
      </w:r>
      <w:r>
        <w:rPr>
          <w:rFonts w:ascii="Times New Roman" w:eastAsia="Times New Roman" w:hAnsi="Times New Roman" w:cs="Times New Roman"/>
          <w:sz w:val="26"/>
          <w:szCs w:val="26"/>
        </w:rPr>
        <w:t>771</w:t>
      </w:r>
      <w:r>
        <w:rPr>
          <w:rFonts w:ascii="Times New Roman" w:eastAsia="Times New Roman" w:hAnsi="Times New Roman" w:cs="Times New Roman"/>
          <w:sz w:val="26"/>
          <w:szCs w:val="26"/>
        </w:rPr>
        <w:t>-26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0067-01-2024-003181-92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Л Е Н И Е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 назначении административного наказания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08 мая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</w:t>
      </w:r>
      <w:r>
        <w:rPr>
          <w:rFonts w:ascii="Times New Roman" w:eastAsia="Times New Roman" w:hAnsi="Times New Roman" w:cs="Times New Roman"/>
          <w:sz w:val="26"/>
          <w:szCs w:val="26"/>
        </w:rPr>
        <w:t>ого округа – Югры Думлер Г.П.</w:t>
      </w:r>
      <w:r>
        <w:rPr>
          <w:rFonts w:ascii="Times New Roman" w:eastAsia="Times New Roman" w:hAnsi="Times New Roman" w:cs="Times New Roman"/>
          <w:sz w:val="26"/>
          <w:szCs w:val="26"/>
        </w:rPr>
        <w:t>, находящая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ся по адресу: Тюменская область, г. Сургут, ул. </w:t>
      </w:r>
      <w:r>
        <w:rPr>
          <w:rFonts w:ascii="Times New Roman" w:eastAsia="Times New Roman" w:hAnsi="Times New Roman" w:cs="Times New Roman"/>
          <w:sz w:val="26"/>
          <w:szCs w:val="26"/>
        </w:rPr>
        <w:t>Гагарина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д. 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материалы дела об административном пр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авонарушении, предусмотренном частью </w:t>
      </w:r>
      <w:r>
        <w:rPr>
          <w:rFonts w:ascii="Times New Roman" w:eastAsia="Times New Roman" w:hAnsi="Times New Roman" w:cs="Times New Roman"/>
          <w:sz w:val="26"/>
          <w:szCs w:val="26"/>
        </w:rPr>
        <w:t>2 ст</w:t>
      </w:r>
      <w:r>
        <w:rPr>
          <w:rFonts w:ascii="Times New Roman" w:eastAsia="Times New Roman" w:hAnsi="Times New Roman" w:cs="Times New Roman"/>
          <w:sz w:val="26"/>
          <w:szCs w:val="26"/>
        </w:rPr>
        <w:t>атьи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12.2 Кодекса Российской Федерации об административных правонарушениях, в отношении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Набиулина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Style w:val="cat-UserDefinedgrp-36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</w:t>
      </w:r>
      <w:r>
        <w:rPr>
          <w:rFonts w:ascii="Times New Roman" w:eastAsia="Times New Roman" w:hAnsi="Times New Roman" w:cs="Times New Roman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>
        <w:rPr>
          <w:rStyle w:val="cat-UserDefinedgrp-37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 Сургута 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Набиулин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управлял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тра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спортным средством </w:t>
      </w:r>
      <w:r>
        <w:rPr>
          <w:rStyle w:val="cat-UserDefinedgrp-38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имеющим государственны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й регистрационный знак </w:t>
      </w:r>
      <w:r>
        <w:rPr>
          <w:rStyle w:val="cat-UserDefinedgrp-39rplc-2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на котором передний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государственный регистрационный знак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установлен с нарушением требований на переднем бампере справа от оси симметрии транспортного средства по направлению движения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Набиулин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Н.А.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образом, а именно смс-извещением,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Набиулина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Н.А.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зучив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материалы дела, </w:t>
      </w:r>
      <w:r>
        <w:rPr>
          <w:rFonts w:ascii="Times New Roman" w:eastAsia="Times New Roman" w:hAnsi="Times New Roman" w:cs="Times New Roman"/>
          <w:sz w:val="26"/>
          <w:szCs w:val="26"/>
        </w:rPr>
        <w:t>судья пришел к следующим выводам.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пункту 2 Основных положений по допуску транспортных средств к эксплуатации и обязанности должностных лиц по обеспечению безопасности дорожного движения ПДД РФ, на механических транспортных средствах (кроме трамваев и троллейбусов) и прицепах должны быть установлены на предусмотренных для этого местах регистрационные знаки соответствующего образца.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пункту </w:t>
      </w:r>
      <w:r>
        <w:rPr>
          <w:rFonts w:ascii="Times New Roman" w:eastAsia="Times New Roman" w:hAnsi="Times New Roman" w:cs="Times New Roman"/>
          <w:sz w:val="26"/>
          <w:szCs w:val="26"/>
        </w:rPr>
        <w:t>10.1 приложения 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Основны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положени</w:t>
      </w:r>
      <w:r>
        <w:rPr>
          <w:rFonts w:ascii="Times New Roman" w:eastAsia="Times New Roman" w:hAnsi="Times New Roman" w:cs="Times New Roman"/>
          <w:sz w:val="26"/>
          <w:szCs w:val="26"/>
        </w:rPr>
        <w:t>ям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допуску транспортных средств к эксплуатации и обязанности должностных лиц по обеспечению безопасности дорожного движения ПДД РФ, запрещается эксплуатация транспортных средств, в частности,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если </w:t>
      </w:r>
      <w:r>
        <w:rPr>
          <w:rFonts w:ascii="Times New Roman" w:eastAsia="Times New Roman" w:hAnsi="Times New Roman" w:cs="Times New Roman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sz w:val="26"/>
          <w:szCs w:val="26"/>
        </w:rPr>
        <w:t>осударственный регистрационный знак транспортного средства, способ и место его установки не отвечают требованиям национального стандарта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72098366/entry/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ГОСТ Р 50577-2018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"Знаки государственные регистрационные транспортных средств. Типы и основные размеры. Технические требования".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Факт и обстоятельства совершенного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Набиулиным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Н.А.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 подтверждаются письменными доказательствами: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об административном правонарушении </w:t>
      </w:r>
      <w:r>
        <w:rPr>
          <w:rStyle w:val="cat-UserDefinedgrp-40rplc-3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года;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рапортом ИДПС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ИБДД 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>МВД России 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 Сургуту</w:t>
      </w:r>
      <w:r>
        <w:rPr>
          <w:rFonts w:ascii="Times New Roman" w:eastAsia="Times New Roman" w:hAnsi="Times New Roman" w:cs="Times New Roman"/>
          <w:sz w:val="26"/>
          <w:szCs w:val="26"/>
        </w:rPr>
        <w:t>, в котором изложены обстоятельства административного правонарушения;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фототаблицей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Все указанные доказательства оценены суд в соответствии с правилами статьи 26.11 КоАП РФ и признаются допустимыми, достоверными и достаточными для вывода о наличии в действиях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Набиулина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Н.А.,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состава вменяемого административного правонарушения.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Набиулина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Н.А.,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 квалифицирует по ч.2 ст. 12.2 КоАП РФ - </w:t>
      </w:r>
      <w:r>
        <w:rPr>
          <w:rFonts w:ascii="Times New Roman" w:eastAsia="Times New Roman" w:hAnsi="Times New Roman" w:cs="Times New Roman"/>
          <w:sz w:val="26"/>
          <w:szCs w:val="26"/>
        </w:rPr>
        <w:t>управление транспортным средством без установленных на предусмотренных для этого местах государственных регистрационных знаков.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 административную ответственность, судом не установлено.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обстоятельствам, отягчающим административную ответственность, суд относит повторное совершение однородного административного правонарушения (правонарушения в области дорожного движения).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Обстоятельства, исключающие производство по делу об административном правонарушении и указанные в статье 24.5 КоАП РФ, а также обстоятельства, предусмотренные статьей 29.2 КоАП РФ, исключающие возможность рассмотрения дела, не установлены.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статьи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обсуждении вопроса о назначении вида и размера наказания, мировой суд в соответствии с частью 2 статьи 4.1 КоАП РФ, учитывает характер совершенного административного правонарушения, личность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Набиулина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Н.А.,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также принимая во внимание обстоятельства совершения виновным лицом административного правонарушения, полагает необходимым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ему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административное наказание в виде административного штрафа, поскольку данный вид наказания является справедливым и соразмерным содеянному.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статьями 29.9, 29.10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Набиуллина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1rplc-3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частью 2 статьи 12.2 Кодекса Российской Федерации об административных правонарушениях, об административных правонарушениях, и назначить ему административное наказание в виде административного штрафа в размере </w:t>
      </w:r>
      <w:r>
        <w:rPr>
          <w:rStyle w:val="cat-UserDefinedgrp-42rplc-4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Разъяснить, что в соответствии с п. 3.1 ст. 32.2 КоАП РФ, 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главой 12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настоящего Кодекса, за исключением административных правонарушений, предусмотренных </w:t>
      </w:r>
      <w:hyperlink w:anchor="sub_1210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1.1 статьи 12.1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w:anchor="sub_128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12.8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w:anchor="sub_1290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частями 6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hyperlink w:anchor="sub_12907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7 статьи 12.9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w:anchor="sub_121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12.10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w:anchor="sub_1212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3 статьи 12.12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w:anchor="sub_12150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5 статьи 12.15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w:anchor="sub_121603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3.1 статьи 12.16,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w:anchor="sub_122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статьями 12.24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w:anchor="sub_122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12.26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w:anchor="sub_12270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3 статьи 12.27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Штраф подлежит уплате на </w:t>
      </w:r>
      <w:r>
        <w:rPr>
          <w:rFonts w:ascii="Times New Roman" w:eastAsia="Times New Roman" w:hAnsi="Times New Roman" w:cs="Times New Roman"/>
          <w:sz w:val="26"/>
          <w:szCs w:val="26"/>
        </w:rPr>
        <w:t>кор</w:t>
      </w:r>
      <w:r>
        <w:rPr>
          <w:rFonts w:ascii="Times New Roman" w:eastAsia="Times New Roman" w:hAnsi="Times New Roman" w:cs="Times New Roman"/>
          <w:sz w:val="26"/>
          <w:szCs w:val="26"/>
        </w:rPr>
        <w:t>. счет 40102810245370000007, расчетный счет 03100643000000018700, в РКЦ г. Ханты-Мансийска// УФК по Ханты-Мансийскому автономному округу-</w:t>
      </w:r>
      <w:r>
        <w:rPr>
          <w:rFonts w:ascii="Times New Roman" w:eastAsia="Times New Roman" w:hAnsi="Times New Roman" w:cs="Times New Roman"/>
          <w:sz w:val="26"/>
          <w:szCs w:val="26"/>
        </w:rPr>
        <w:t>Югре г. Ханты-Мансийск, БИК 007</w:t>
      </w:r>
      <w:r>
        <w:rPr>
          <w:rFonts w:ascii="Times New Roman" w:eastAsia="Times New Roman" w:hAnsi="Times New Roman" w:cs="Times New Roman"/>
          <w:sz w:val="26"/>
          <w:szCs w:val="26"/>
        </w:rPr>
        <w:t>162163, ОКТМО 71871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000, ИНН 8601010390, КПП 860101001, </w:t>
      </w:r>
      <w:r>
        <w:rPr>
          <w:rFonts w:ascii="Times New Roman" w:eastAsia="Times New Roman" w:hAnsi="Times New Roman" w:cs="Times New Roman"/>
          <w:sz w:val="26"/>
          <w:szCs w:val="26"/>
        </w:rPr>
        <w:t>КБК 18811601123010001140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8810486</w:t>
      </w:r>
      <w:r>
        <w:rPr>
          <w:rFonts w:ascii="Times New Roman" w:eastAsia="Times New Roman" w:hAnsi="Times New Roman" w:cs="Times New Roman"/>
          <w:sz w:val="26"/>
          <w:szCs w:val="26"/>
        </w:rPr>
        <w:t>243320012263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ХМАО-Югре (УМВД России по ХМАО-Югре) (прочие денежные взыскания (штрафы) за правонарушение в области дорожного движения).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мировую судью судебного участка № 12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Style w:val="cat-UserDefinedgrp-43rplc-52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sectPr>
      <w:footerReference w:type="default" r:id="rId5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370279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="Calibri" w:eastAsia="Calibri" w:hAnsi="Calibri" w:cs="Calibri"/>
            <w:sz w:val="22"/>
            <w:szCs w:val="22"/>
          </w:rPr>
          <w:t>1</w:t>
        </w:r>
        <w:r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5rplc-8">
    <w:name w:val="cat-UserDefined grp-35 rplc-8"/>
    <w:basedOn w:val="DefaultParagraphFont"/>
  </w:style>
  <w:style w:type="character" w:customStyle="1" w:styleId="cat-UserDefinedgrp-36rplc-16">
    <w:name w:val="cat-UserDefined grp-36 rplc-16"/>
    <w:basedOn w:val="DefaultParagraphFont"/>
  </w:style>
  <w:style w:type="character" w:customStyle="1" w:styleId="cat-UserDefinedgrp-37rplc-20">
    <w:name w:val="cat-UserDefined grp-37 rplc-20"/>
    <w:basedOn w:val="DefaultParagraphFont"/>
  </w:style>
  <w:style w:type="character" w:customStyle="1" w:styleId="cat-UserDefinedgrp-38rplc-24">
    <w:name w:val="cat-UserDefined grp-38 rplc-24"/>
    <w:basedOn w:val="DefaultParagraphFont"/>
  </w:style>
  <w:style w:type="character" w:customStyle="1" w:styleId="cat-UserDefinedgrp-39rplc-26">
    <w:name w:val="cat-UserDefined grp-39 rplc-26"/>
    <w:basedOn w:val="DefaultParagraphFont"/>
  </w:style>
  <w:style w:type="character" w:customStyle="1" w:styleId="cat-UserDefinedgrp-40rplc-31">
    <w:name w:val="cat-UserDefined grp-40 rplc-31"/>
    <w:basedOn w:val="DefaultParagraphFont"/>
  </w:style>
  <w:style w:type="character" w:customStyle="1" w:styleId="cat-UserDefinedgrp-41rplc-39">
    <w:name w:val="cat-UserDefined grp-41 rplc-39"/>
    <w:basedOn w:val="DefaultParagraphFont"/>
  </w:style>
  <w:style w:type="character" w:customStyle="1" w:styleId="cat-UserDefinedgrp-42rplc-40">
    <w:name w:val="cat-UserDefined grp-42 rplc-40"/>
    <w:basedOn w:val="DefaultParagraphFont"/>
  </w:style>
  <w:style w:type="character" w:customStyle="1" w:styleId="cat-UserDefinedgrp-43rplc-52">
    <w:name w:val="cat-UserDefined grp-43 rplc-52"/>
    <w:basedOn w:val="DefaultParagraphFont"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footer" Target="footer1.xml" /><Relationship Id="rId6" Type="http://schemas.openxmlformats.org/officeDocument/2006/relationships/glossaryDocument" Target="glossary/document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7C759-BF13-4A23-9262-96F5CABC3705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